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70" w:rsidRPr="00F74C70" w:rsidRDefault="00F74C70" w:rsidP="00F74C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0" w:name="_GoBack"/>
      <w:bookmarkEnd w:id="0"/>
      <w:r w:rsidRPr="00F74C70">
        <w:rPr>
          <w:rFonts w:ascii="Times New Roman" w:hAnsi="Times New Roman" w:cs="Times New Roman"/>
          <w:b/>
          <w:sz w:val="30"/>
          <w:szCs w:val="30"/>
          <w:lang w:val="ru-RU"/>
        </w:rPr>
        <w:t>Золотарник канадский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844550</wp:posOffset>
            </wp:positionV>
            <wp:extent cx="3043555" cy="3086100"/>
            <wp:effectExtent l="19050" t="0" r="4445" b="0"/>
            <wp:wrapSquare wrapText="bothSides"/>
            <wp:docPr id="2" name="Рисунок 2" descr="66360_ec6fe4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6360_ec6fe4f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>Золотарник канадский (</w:t>
      </w:r>
      <w:r w:rsidRPr="00F74C70">
        <w:rPr>
          <w:rFonts w:ascii="Times New Roman" w:hAnsi="Times New Roman" w:cs="Times New Roman"/>
          <w:sz w:val="30"/>
          <w:szCs w:val="30"/>
        </w:rPr>
        <w:t>Solidago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F74C70">
        <w:rPr>
          <w:rFonts w:ascii="Times New Roman" w:hAnsi="Times New Roman" w:cs="Times New Roman"/>
          <w:sz w:val="30"/>
          <w:szCs w:val="30"/>
        </w:rPr>
        <w:t>canadensis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F74C70">
        <w:rPr>
          <w:rFonts w:ascii="Times New Roman" w:hAnsi="Times New Roman" w:cs="Times New Roman"/>
          <w:sz w:val="30"/>
          <w:szCs w:val="30"/>
        </w:rPr>
        <w:t>L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.)  (далее – золотарник) – североамериканское </w:t>
      </w:r>
      <w:hyperlink r:id="rId7" w:tooltip="Многолетнее растение" w:history="1">
        <w:r w:rsidRPr="00F74C70">
          <w:rPr>
            <w:rFonts w:ascii="Times New Roman" w:hAnsi="Times New Roman" w:cs="Times New Roman"/>
            <w:sz w:val="30"/>
            <w:szCs w:val="30"/>
            <w:lang w:val="ru-RU"/>
          </w:rPr>
          <w:t>многолетнее</w:t>
        </w:r>
      </w:hyperlink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hyperlink r:id="rId8" w:tooltip="Трава" w:history="1">
        <w:r w:rsidRPr="00F74C70">
          <w:rPr>
            <w:rFonts w:ascii="Times New Roman" w:hAnsi="Times New Roman" w:cs="Times New Roman"/>
            <w:sz w:val="30"/>
            <w:szCs w:val="30"/>
            <w:lang w:val="ru-RU"/>
          </w:rPr>
          <w:t>травянистое</w:t>
        </w:r>
      </w:hyperlink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растение высотой 50–200</w:t>
      </w:r>
      <w:r w:rsidRPr="00F74C70">
        <w:rPr>
          <w:rFonts w:ascii="Times New Roman" w:hAnsi="Times New Roman" w:cs="Times New Roman"/>
          <w:sz w:val="30"/>
          <w:szCs w:val="30"/>
        </w:rPr>
        <w:t> 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см из сем. Сложноцветных или Астровых. </w:t>
      </w:r>
      <w:r w:rsidR="00C17416">
        <w:fldChar w:fldCharType="begin"/>
      </w:r>
      <w:r w:rsidR="00C17416" w:rsidRPr="00C17416">
        <w:rPr>
          <w:lang w:val="ru-RU"/>
        </w:rPr>
        <w:instrText xml:space="preserve"> </w:instrText>
      </w:r>
      <w:r w:rsidR="00C17416">
        <w:instrText>HYPERLINK</w:instrText>
      </w:r>
      <w:r w:rsidR="00C17416" w:rsidRPr="00C17416">
        <w:rPr>
          <w:lang w:val="ru-RU"/>
        </w:rPr>
        <w:instrText xml:space="preserve"> "</w:instrText>
      </w:r>
      <w:r w:rsidR="00C17416">
        <w:instrText>http</w:instrText>
      </w:r>
      <w:r w:rsidR="00C17416" w:rsidRPr="00C17416">
        <w:rPr>
          <w:lang w:val="ru-RU"/>
        </w:rPr>
        <w:instrText>://</w:instrText>
      </w:r>
      <w:r w:rsidR="00C17416">
        <w:instrText>ru</w:instrText>
      </w:r>
      <w:r w:rsidR="00C17416" w:rsidRPr="00C17416">
        <w:rPr>
          <w:lang w:val="ru-RU"/>
        </w:rPr>
        <w:instrText>.</w:instrText>
      </w:r>
      <w:r w:rsidR="00C17416">
        <w:instrText>wikipedia</w:instrText>
      </w:r>
      <w:r w:rsidR="00C17416" w:rsidRPr="00C17416">
        <w:rPr>
          <w:lang w:val="ru-RU"/>
        </w:rPr>
        <w:instrText>.</w:instrText>
      </w:r>
      <w:r w:rsidR="00C17416">
        <w:instrText>org</w:instrText>
      </w:r>
      <w:r w:rsidR="00C17416" w:rsidRPr="00C17416">
        <w:rPr>
          <w:lang w:val="ru-RU"/>
        </w:rPr>
        <w:instrText>/</w:instrText>
      </w:r>
      <w:r w:rsidR="00C17416">
        <w:instrText>wiki</w:instrText>
      </w:r>
      <w:r w:rsidR="00C17416" w:rsidRPr="00C17416">
        <w:rPr>
          <w:lang w:val="ru-RU"/>
        </w:rPr>
        <w:instrText>/%</w:instrText>
      </w:r>
      <w:r w:rsidR="00C17416">
        <w:instrText>D</w:instrText>
      </w:r>
      <w:r w:rsidR="00C17416" w:rsidRPr="00C17416">
        <w:rPr>
          <w:lang w:val="ru-RU"/>
        </w:rPr>
        <w:instrText>0%</w:instrText>
      </w:r>
      <w:r w:rsidR="00C17416">
        <w:instrText>A</w:instrText>
      </w:r>
      <w:r w:rsidR="00C17416" w:rsidRPr="00C17416">
        <w:rPr>
          <w:lang w:val="ru-RU"/>
        </w:rPr>
        <w:instrText>1%</w:instrText>
      </w:r>
      <w:r w:rsidR="00C17416">
        <w:instrText>D</w:instrText>
      </w:r>
      <w:r w:rsidR="00C17416" w:rsidRPr="00C17416">
        <w:rPr>
          <w:lang w:val="ru-RU"/>
        </w:rPr>
        <w:instrText>1%82%</w:instrText>
      </w:r>
      <w:r w:rsidR="00C17416">
        <w:instrText>D</w:instrText>
      </w:r>
      <w:r w:rsidR="00C17416" w:rsidRPr="00C17416">
        <w:rPr>
          <w:lang w:val="ru-RU"/>
        </w:rPr>
        <w:instrText>0%</w:instrText>
      </w:r>
      <w:r w:rsidR="00C17416">
        <w:instrText>B</w:instrText>
      </w:r>
      <w:r w:rsidR="00C17416" w:rsidRPr="00C17416">
        <w:rPr>
          <w:lang w:val="ru-RU"/>
        </w:rPr>
        <w:instrText>5%</w:instrText>
      </w:r>
      <w:r w:rsidR="00C17416">
        <w:instrText>D</w:instrText>
      </w:r>
      <w:r w:rsidR="00C17416" w:rsidRPr="00C17416">
        <w:rPr>
          <w:lang w:val="ru-RU"/>
        </w:rPr>
        <w:instrText>0%</w:instrText>
      </w:r>
      <w:r w:rsidR="00C17416">
        <w:instrText>B</w:instrText>
      </w:r>
      <w:r w:rsidR="00C17416" w:rsidRPr="00C17416">
        <w:rPr>
          <w:lang w:val="ru-RU"/>
        </w:rPr>
        <w:instrText>1%</w:instrText>
      </w:r>
      <w:r w:rsidR="00C17416">
        <w:instrText>D</w:instrText>
      </w:r>
      <w:r w:rsidR="00C17416" w:rsidRPr="00C17416">
        <w:rPr>
          <w:lang w:val="ru-RU"/>
        </w:rPr>
        <w:instrText>0%</w:instrText>
      </w:r>
      <w:r w:rsidR="00C17416">
        <w:instrText>B</w:instrText>
      </w:r>
      <w:r w:rsidR="00C17416" w:rsidRPr="00C17416">
        <w:rPr>
          <w:lang w:val="ru-RU"/>
        </w:rPr>
        <w:instrText>5%</w:instrText>
      </w:r>
      <w:r w:rsidR="00C17416">
        <w:instrText>D</w:instrText>
      </w:r>
      <w:r w:rsidR="00C17416" w:rsidRPr="00C17416">
        <w:rPr>
          <w:lang w:val="ru-RU"/>
        </w:rPr>
        <w:instrText>0%</w:instrText>
      </w:r>
      <w:r w:rsidR="00C17416">
        <w:instrText>BB</w:instrText>
      </w:r>
      <w:r w:rsidR="00C17416" w:rsidRPr="00C17416">
        <w:rPr>
          <w:lang w:val="ru-RU"/>
        </w:rPr>
        <w:instrText>%</w:instrText>
      </w:r>
      <w:r w:rsidR="00C17416">
        <w:instrText>D</w:instrText>
      </w:r>
      <w:r w:rsidR="00C17416" w:rsidRPr="00C17416">
        <w:rPr>
          <w:lang w:val="ru-RU"/>
        </w:rPr>
        <w:instrText>1%8</w:instrText>
      </w:r>
      <w:r w:rsidR="00C17416">
        <w:instrText>C</w:instrText>
      </w:r>
      <w:r w:rsidR="00C17416" w:rsidRPr="00C17416">
        <w:rPr>
          <w:lang w:val="ru-RU"/>
        </w:rPr>
        <w:instrText>" \</w:instrText>
      </w:r>
      <w:r w:rsidR="00C17416">
        <w:instrText>o</w:instrText>
      </w:r>
      <w:r w:rsidR="00C17416" w:rsidRPr="00C17416">
        <w:rPr>
          <w:lang w:val="ru-RU"/>
        </w:rPr>
        <w:instrText xml:space="preserve"> "Стебель" </w:instrText>
      </w:r>
      <w:r w:rsidR="00C17416">
        <w:fldChar w:fldCharType="separate"/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>Стебли</w:t>
      </w:r>
      <w:r w:rsidR="00C17416">
        <w:rPr>
          <w:rFonts w:ascii="Times New Roman" w:hAnsi="Times New Roman" w:cs="Times New Roman"/>
          <w:sz w:val="30"/>
          <w:szCs w:val="30"/>
          <w:lang w:val="ru-RU"/>
        </w:rPr>
        <w:fldChar w:fldCharType="end"/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прямостоячие, опушенные. </w:t>
      </w:r>
      <w:r w:rsidR="00C17416">
        <w:fldChar w:fldCharType="begin"/>
      </w:r>
      <w:r w:rsidR="00C17416" w:rsidRPr="00C17416">
        <w:rPr>
          <w:lang w:val="ru-RU"/>
        </w:rPr>
        <w:instrText xml:space="preserve"> </w:instrText>
      </w:r>
      <w:r w:rsidR="00C17416">
        <w:instrText>HYPERLINK</w:instrText>
      </w:r>
      <w:r w:rsidR="00C17416" w:rsidRPr="00C17416">
        <w:rPr>
          <w:lang w:val="ru-RU"/>
        </w:rPr>
        <w:instrText xml:space="preserve"> "</w:instrText>
      </w:r>
      <w:r w:rsidR="00C17416">
        <w:instrText>http</w:instrText>
      </w:r>
      <w:r w:rsidR="00C17416" w:rsidRPr="00C17416">
        <w:rPr>
          <w:lang w:val="ru-RU"/>
        </w:rPr>
        <w:instrText>:/</w:instrText>
      </w:r>
      <w:r w:rsidR="00C17416" w:rsidRPr="00C17416">
        <w:rPr>
          <w:lang w:val="ru-RU"/>
        </w:rPr>
        <w:instrText>/</w:instrText>
      </w:r>
      <w:r w:rsidR="00C17416">
        <w:instrText>ru</w:instrText>
      </w:r>
      <w:r w:rsidR="00C17416" w:rsidRPr="00C17416">
        <w:rPr>
          <w:lang w:val="ru-RU"/>
        </w:rPr>
        <w:instrText>.</w:instrText>
      </w:r>
      <w:r w:rsidR="00C17416">
        <w:instrText>wikipedia</w:instrText>
      </w:r>
      <w:r w:rsidR="00C17416" w:rsidRPr="00C17416">
        <w:rPr>
          <w:lang w:val="ru-RU"/>
        </w:rPr>
        <w:instrText>.</w:instrText>
      </w:r>
      <w:r w:rsidR="00C17416">
        <w:instrText>org</w:instrText>
      </w:r>
      <w:r w:rsidR="00C17416" w:rsidRPr="00C17416">
        <w:rPr>
          <w:lang w:val="ru-RU"/>
        </w:rPr>
        <w:instrText>/</w:instrText>
      </w:r>
      <w:r w:rsidR="00C17416">
        <w:instrText>wiki</w:instrText>
      </w:r>
      <w:r w:rsidR="00C17416" w:rsidRPr="00C17416">
        <w:rPr>
          <w:lang w:val="ru-RU"/>
        </w:rPr>
        <w:instrText>/%</w:instrText>
      </w:r>
      <w:r w:rsidR="00C17416">
        <w:instrText>D</w:instrText>
      </w:r>
      <w:r w:rsidR="00C17416" w:rsidRPr="00C17416">
        <w:rPr>
          <w:lang w:val="ru-RU"/>
        </w:rPr>
        <w:instrText>0%9</w:instrText>
      </w:r>
      <w:r w:rsidR="00C17416">
        <w:instrText>B</w:instrText>
      </w:r>
      <w:r w:rsidR="00C17416" w:rsidRPr="00C17416">
        <w:rPr>
          <w:lang w:val="ru-RU"/>
        </w:rPr>
        <w:instrText>%</w:instrText>
      </w:r>
      <w:r w:rsidR="00C17416">
        <w:instrText>D</w:instrText>
      </w:r>
      <w:r w:rsidR="00C17416" w:rsidRPr="00C17416">
        <w:rPr>
          <w:lang w:val="ru-RU"/>
        </w:rPr>
        <w:instrText>0%</w:instrText>
      </w:r>
      <w:r w:rsidR="00C17416">
        <w:instrText>B</w:instrText>
      </w:r>
      <w:r w:rsidR="00C17416" w:rsidRPr="00C17416">
        <w:rPr>
          <w:lang w:val="ru-RU"/>
        </w:rPr>
        <w:instrText>8%</w:instrText>
      </w:r>
      <w:r w:rsidR="00C17416">
        <w:instrText>D</w:instrText>
      </w:r>
      <w:r w:rsidR="00C17416" w:rsidRPr="00C17416">
        <w:rPr>
          <w:lang w:val="ru-RU"/>
        </w:rPr>
        <w:instrText>1%81%</w:instrText>
      </w:r>
      <w:r w:rsidR="00C17416">
        <w:instrText>D</w:instrText>
      </w:r>
      <w:r w:rsidR="00C17416" w:rsidRPr="00C17416">
        <w:rPr>
          <w:lang w:val="ru-RU"/>
        </w:rPr>
        <w:instrText>1%82" \</w:instrText>
      </w:r>
      <w:r w:rsidR="00C17416">
        <w:instrText>o</w:instrText>
      </w:r>
      <w:r w:rsidR="00C17416" w:rsidRPr="00C17416">
        <w:rPr>
          <w:lang w:val="ru-RU"/>
        </w:rPr>
        <w:instrText xml:space="preserve"> "Лист" </w:instrText>
      </w:r>
      <w:r w:rsidR="00C17416">
        <w:fldChar w:fldCharType="separate"/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>Листья</w:t>
      </w:r>
      <w:r w:rsidR="00C17416">
        <w:rPr>
          <w:rFonts w:ascii="Times New Roman" w:hAnsi="Times New Roman" w:cs="Times New Roman"/>
          <w:sz w:val="30"/>
          <w:szCs w:val="30"/>
          <w:lang w:val="ru-RU"/>
        </w:rPr>
        <w:fldChar w:fldCharType="end"/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очередные, узколанцетные, сидячие. </w:t>
      </w:r>
      <w:hyperlink r:id="rId9" w:tooltip="Цветок" w:history="1">
        <w:r w:rsidRPr="00F74C70">
          <w:rPr>
            <w:rFonts w:ascii="Times New Roman" w:hAnsi="Times New Roman" w:cs="Times New Roman"/>
            <w:sz w:val="30"/>
            <w:szCs w:val="30"/>
            <w:lang w:val="ru-RU"/>
          </w:rPr>
          <w:t>Цветки</w:t>
        </w:r>
      </w:hyperlink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желтые, собраны в метельчатое соцветие. Плоды –  цилиндрические семянки. Цветет в июле</w:t>
      </w:r>
      <w:r w:rsidRPr="00F74C70">
        <w:rPr>
          <w:rFonts w:ascii="Times New Roman" w:hAnsi="Times New Roman" w:cs="Times New Roman"/>
          <w:sz w:val="30"/>
          <w:szCs w:val="30"/>
        </w:rPr>
        <w:t> 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– сентябре, </w:t>
      </w:r>
      <w:hyperlink r:id="rId10" w:tooltip="Семянка" w:history="1">
        <w:r w:rsidRPr="00F74C70">
          <w:rPr>
            <w:rFonts w:ascii="Times New Roman" w:hAnsi="Times New Roman" w:cs="Times New Roman"/>
            <w:sz w:val="30"/>
            <w:szCs w:val="30"/>
            <w:lang w:val="ru-RU"/>
          </w:rPr>
          <w:t>семянки</w:t>
        </w:r>
      </w:hyperlink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созревают в августе</w:t>
      </w:r>
      <w:r w:rsidRPr="00F74C70">
        <w:rPr>
          <w:rFonts w:ascii="Times New Roman" w:hAnsi="Times New Roman" w:cs="Times New Roman"/>
          <w:sz w:val="30"/>
          <w:szCs w:val="30"/>
        </w:rPr>
        <w:t> 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>– октябре. Каждая особь золотарника продуцирует более 20</w:t>
      </w:r>
      <w:r w:rsidRPr="00F74C70">
        <w:rPr>
          <w:rFonts w:ascii="Times New Roman" w:hAnsi="Times New Roman" w:cs="Times New Roman"/>
          <w:sz w:val="30"/>
          <w:szCs w:val="30"/>
        </w:rPr>
        <w:t> 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000 семян, несущих угрозу здоровью людей, повышая уровень заболеваемости, в </w:t>
      </w:r>
      <w:proofErr w:type="gramStart"/>
      <w:r w:rsidRPr="00F74C70">
        <w:rPr>
          <w:rFonts w:ascii="Times New Roman" w:hAnsi="Times New Roman" w:cs="Times New Roman"/>
          <w:sz w:val="30"/>
          <w:szCs w:val="30"/>
          <w:lang w:val="ru-RU"/>
        </w:rPr>
        <w:t>связи</w:t>
      </w:r>
      <w:proofErr w:type="gramEnd"/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с чем данный вид считается агрессивным аллергенным растением.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Естественный ареал распространения простирается в</w:t>
      </w:r>
      <w:r w:rsidRPr="00F74C70">
        <w:rPr>
          <w:rFonts w:ascii="Times New Roman" w:hAnsi="Times New Roman" w:cs="Times New Roman"/>
          <w:sz w:val="30"/>
          <w:szCs w:val="30"/>
        </w:rPr>
        <w:t> 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>Северной Америке.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Данный вид растения активно внедряется на луга, пастбища, выгоны, залежи, лесные опушки, вырубки, мелиорированные болота, пустыри </w:t>
      </w:r>
      <w:r w:rsidRPr="00F74C70">
        <w:rPr>
          <w:rFonts w:ascii="Times New Roman" w:hAnsi="Times New Roman" w:cs="Times New Roman"/>
          <w:sz w:val="30"/>
          <w:szCs w:val="30"/>
        </w:rPr>
        <w:t> 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>и т.д.</w:t>
      </w:r>
      <w:proofErr w:type="gramEnd"/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Основным источником его распространения  являются  приусадебные участки и кладбища, где золотарник используется в качестве культуры для озеленения.  </w:t>
      </w:r>
      <w:r w:rsidRPr="00F74C70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Если вовремя его не уничтожить, он вытеснит все другие растения.</w:t>
      </w:r>
    </w:p>
    <w:p w:rsid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Неконтролируемое распространение данного вида приводит к угнетению и даже полному вытеснению из природных экосистем аборигенных растений. В луговых и пойменных экосистемах, где поселяется золотарник, меняется состав и структура сенокосных угодий, значительно ухудшается качество заготавливаемого сена (крупный рогатый скот его не поедает). При этом образуются крупные жесткие дернины, развитие которых, затрудняет произрастание многих хозяйственно-полезных растений, изменяются структура и процесс аэрации почв. В пойменных луговых сообществах золотарник несет угрозу популяциям многих редких и исчезающих видов растений. На 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lastRenderedPageBreak/>
        <w:t>сельхозугодьях нарушает структуру посева, снижая урожайность сельскохозяйственных культур.</w:t>
      </w:r>
    </w:p>
    <w:p w:rsidR="001E14EC" w:rsidRDefault="001E14EC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E14EC" w:rsidRPr="001E14EC" w:rsidRDefault="001E14EC" w:rsidP="00F74C70">
      <w:pPr>
        <w:ind w:firstLine="720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1E14EC">
        <w:rPr>
          <w:rFonts w:ascii="Times New Roman" w:hAnsi="Times New Roman" w:cs="Times New Roman"/>
          <w:b/>
          <w:sz w:val="30"/>
          <w:szCs w:val="30"/>
          <w:lang w:val="ru-RU"/>
        </w:rPr>
        <w:t>Амброзия полыннолистная</w:t>
      </w:r>
    </w:p>
    <w:p w:rsidR="00F74C70" w:rsidRDefault="001E14EC" w:rsidP="00F74C70">
      <w:pPr>
        <w:ind w:firstLine="720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043363" cy="2695575"/>
            <wp:effectExtent l="0" t="0" r="0" b="0"/>
            <wp:docPr id="8" name="Рисунок 8" descr="Амброзия полыннолистна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мброзия полыннолистная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538" cy="269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EC" w:rsidRPr="001E14EC" w:rsidRDefault="001E14EC" w:rsidP="001E14EC">
      <w:pPr>
        <w:pStyle w:val="a6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1E14EC">
        <w:rPr>
          <w:rStyle w:val="a7"/>
          <w:sz w:val="30"/>
          <w:szCs w:val="30"/>
          <w:lang w:val="ru-RU"/>
        </w:rPr>
        <w:t>Амброзия полыннолистная</w:t>
      </w:r>
      <w:r w:rsidRPr="001E14EC">
        <w:rPr>
          <w:sz w:val="30"/>
          <w:szCs w:val="30"/>
          <w:lang w:val="ru-RU"/>
        </w:rPr>
        <w:t xml:space="preserve"> (</w:t>
      </w:r>
      <w:r w:rsidRPr="001E14EC">
        <w:rPr>
          <w:rStyle w:val="a8"/>
          <w:sz w:val="30"/>
          <w:szCs w:val="30"/>
        </w:rPr>
        <w:t>Ambrosia</w:t>
      </w:r>
      <w:r w:rsidRPr="001E14EC">
        <w:rPr>
          <w:sz w:val="30"/>
          <w:szCs w:val="30"/>
          <w:lang w:val="ru-RU"/>
        </w:rPr>
        <w:t xml:space="preserve"> </w:t>
      </w:r>
      <w:r w:rsidRPr="001E14EC">
        <w:rPr>
          <w:rStyle w:val="a8"/>
          <w:sz w:val="30"/>
          <w:szCs w:val="30"/>
        </w:rPr>
        <w:t>artemisiifolia</w:t>
      </w:r>
      <w:r w:rsidRPr="001E14EC">
        <w:rPr>
          <w:sz w:val="30"/>
          <w:szCs w:val="30"/>
          <w:lang w:val="ru-RU"/>
        </w:rPr>
        <w:t xml:space="preserve"> </w:t>
      </w:r>
      <w:r w:rsidRPr="001E14EC">
        <w:rPr>
          <w:sz w:val="30"/>
          <w:szCs w:val="30"/>
        </w:rPr>
        <w:t>L</w:t>
      </w:r>
      <w:r w:rsidRPr="001E14EC">
        <w:rPr>
          <w:sz w:val="30"/>
          <w:szCs w:val="30"/>
          <w:lang w:val="ru-RU"/>
        </w:rPr>
        <w:t xml:space="preserve">.) – однолетнее травянистое растение семейства Астровые, или Сложноцветные. Видовое название </w:t>
      </w:r>
      <w:r w:rsidRPr="001E14EC">
        <w:rPr>
          <w:rStyle w:val="a8"/>
          <w:sz w:val="30"/>
          <w:szCs w:val="30"/>
        </w:rPr>
        <w:t>artemisiifolia</w:t>
      </w:r>
      <w:r w:rsidRPr="001E14EC">
        <w:rPr>
          <w:sz w:val="30"/>
          <w:szCs w:val="30"/>
          <w:lang w:val="ru-RU"/>
        </w:rPr>
        <w:t xml:space="preserve"> происходит от ботанического названия рода </w:t>
      </w:r>
      <w:r w:rsidRPr="001E14EC">
        <w:rPr>
          <w:rStyle w:val="a8"/>
          <w:sz w:val="30"/>
          <w:szCs w:val="30"/>
        </w:rPr>
        <w:t>Artemisia</w:t>
      </w:r>
      <w:r w:rsidRPr="001E14EC">
        <w:rPr>
          <w:sz w:val="30"/>
          <w:szCs w:val="30"/>
          <w:lang w:val="ru-RU"/>
        </w:rPr>
        <w:t xml:space="preserve"> – «полынь» и </w:t>
      </w:r>
      <w:r w:rsidRPr="001E14EC">
        <w:rPr>
          <w:rStyle w:val="a8"/>
          <w:sz w:val="30"/>
          <w:szCs w:val="30"/>
        </w:rPr>
        <w:t>folium</w:t>
      </w:r>
      <w:r w:rsidRPr="001E14EC">
        <w:rPr>
          <w:sz w:val="30"/>
          <w:szCs w:val="30"/>
          <w:lang w:val="ru-RU"/>
        </w:rPr>
        <w:t xml:space="preserve"> – «лист» (по сходству листьев).</w:t>
      </w:r>
    </w:p>
    <w:p w:rsidR="001E14EC" w:rsidRPr="001E14EC" w:rsidRDefault="001E14EC" w:rsidP="001E14EC">
      <w:pPr>
        <w:pStyle w:val="a6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1E14EC">
        <w:rPr>
          <w:sz w:val="30"/>
          <w:szCs w:val="30"/>
          <w:lang w:val="ru-RU"/>
        </w:rPr>
        <w:t>Цветет амброзия с июля по октябрь. Плоды – семянки – образуются уже с августа. Это очень плодовитое растение, отдельные экземпляры продуцируют до 80–150 тыс. семян. Их жизнеспособность в почве сохраняется до 40 лет. Амброзия полыннолистная – теплолюбивый и относительно засухоустойчивый, нетребовательный к богатству почвы вид. В засушливых местах имеет более мощную корневую систему.</w:t>
      </w:r>
    </w:p>
    <w:p w:rsidR="001E14EC" w:rsidRPr="001E14EC" w:rsidRDefault="001E14EC" w:rsidP="001E14EC">
      <w:pPr>
        <w:pStyle w:val="a6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1E14EC">
        <w:rPr>
          <w:sz w:val="30"/>
          <w:szCs w:val="30"/>
          <w:lang w:val="ru-RU"/>
        </w:rPr>
        <w:t>Родина растения – Северная Америка. На территорию Беларуси амброзия попала из боле</w:t>
      </w:r>
      <w:r w:rsidR="00192153">
        <w:rPr>
          <w:sz w:val="30"/>
          <w:szCs w:val="30"/>
          <w:lang w:val="ru-RU"/>
        </w:rPr>
        <w:t>е южных регионов Европы, где счи</w:t>
      </w:r>
      <w:r w:rsidRPr="001E14EC">
        <w:rPr>
          <w:sz w:val="30"/>
          <w:szCs w:val="30"/>
          <w:lang w:val="ru-RU"/>
        </w:rPr>
        <w:t>тается крайне опасным и массовым видом в нарушенных местообитаниях. Впервые была отмечена у нас в 1973 году в Мозырском районе. К концу 1970-х годов систематически выявлялась на железнодорожных и шоссейных насыпях, пустошах, свалках, клумбах. С 2005 года у железной дороги вид встречается значительно реже, так как насыпи регулярно и многократно обрабатываются гербицидами. Но растение начало интенсивно расширять свои площади, занимая полигоны бытовых отходов и пути подъезда к ним. За последние годы выявлены большие заросли и на обочинах шоссейных дорог, чаще в южных регионах страны.</w:t>
      </w:r>
    </w:p>
    <w:p w:rsidR="001E14EC" w:rsidRPr="001E14EC" w:rsidRDefault="001E14EC" w:rsidP="001E14EC">
      <w:pPr>
        <w:pStyle w:val="a6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1E14EC">
        <w:rPr>
          <w:sz w:val="30"/>
          <w:szCs w:val="30"/>
          <w:lang w:val="ru-RU"/>
        </w:rPr>
        <w:lastRenderedPageBreak/>
        <w:t>Амброзия – опасный карантинный вид. Ее пыльца является сильным аллергеном и вызывает амброзийный поллиноз. Помимо того, при поедании животными растения в фазе цветения оно портит молоко, придавая ему неприятный запах и вкус.</w:t>
      </w:r>
    </w:p>
    <w:p w:rsidR="001E14EC" w:rsidRPr="001E14EC" w:rsidRDefault="001E14EC" w:rsidP="001E14EC">
      <w:pPr>
        <w:pStyle w:val="a6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1E14EC">
        <w:rPr>
          <w:sz w:val="30"/>
          <w:szCs w:val="30"/>
          <w:lang w:val="ru-RU"/>
        </w:rPr>
        <w:t xml:space="preserve">Развивая мощную надземную массу и корневую систему, амброзия способна подавлять другие аборигенные виды растений. Она резко снижает плодородие почвы и иссушает ее. Кроме полыннолистной, хотя и очень редко, как заносные растения, встречаются амброзии трехраздельная и </w:t>
      </w:r>
      <w:proofErr w:type="gramStart"/>
      <w:r w:rsidRPr="001E14EC">
        <w:rPr>
          <w:sz w:val="30"/>
          <w:szCs w:val="30"/>
          <w:lang w:val="ru-RU"/>
        </w:rPr>
        <w:t>голометельчатая</w:t>
      </w:r>
      <w:proofErr w:type="gramEnd"/>
      <w:r w:rsidRPr="001E14EC">
        <w:rPr>
          <w:sz w:val="30"/>
          <w:szCs w:val="30"/>
          <w:lang w:val="ru-RU"/>
        </w:rPr>
        <w:t>.</w:t>
      </w:r>
    </w:p>
    <w:p w:rsidR="001E14EC" w:rsidRPr="001E14EC" w:rsidRDefault="001E14EC" w:rsidP="001E14EC">
      <w:pPr>
        <w:pStyle w:val="a6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1E14EC">
        <w:rPr>
          <w:rStyle w:val="a8"/>
          <w:sz w:val="30"/>
          <w:szCs w:val="30"/>
          <w:lang w:val="ru-RU"/>
        </w:rPr>
        <w:t xml:space="preserve">При обнаружении этого вида </w:t>
      </w:r>
      <w:r w:rsidR="00192153">
        <w:rPr>
          <w:rStyle w:val="a8"/>
          <w:sz w:val="30"/>
          <w:szCs w:val="30"/>
          <w:lang w:val="ru-RU"/>
        </w:rPr>
        <w:t>необходимо</w:t>
      </w:r>
      <w:r w:rsidRPr="001E14EC">
        <w:rPr>
          <w:rStyle w:val="a8"/>
          <w:sz w:val="30"/>
          <w:szCs w:val="30"/>
          <w:lang w:val="ru-RU"/>
        </w:rPr>
        <w:t xml:space="preserve"> использовать гербициды, механические способы удаления растений (прополку, перепахивание, выжигание и др.). Зеленую массу утилизируют, не допуская цветения и плодоношения, – сжигают или глубоко закапывают.</w:t>
      </w:r>
    </w:p>
    <w:p w:rsidR="001E14EC" w:rsidRPr="00F74C70" w:rsidRDefault="001E14EC" w:rsidP="00F74C70">
      <w:pPr>
        <w:ind w:firstLine="720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b/>
          <w:sz w:val="30"/>
          <w:szCs w:val="30"/>
          <w:lang w:val="ru-RU"/>
        </w:rPr>
        <w:t>Борщевик Сосновского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74C70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3409721" cy="3542913"/>
            <wp:effectExtent l="19050" t="0" r="229" b="0"/>
            <wp:docPr id="4" name="Рисунок 4" descr="C:\Users\NSC\AppData\Local\Microsoft\Windows\Temporary Internet Files\Content.Word\IMG_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C\AppData\Local\Microsoft\Windows\Temporary Internet Files\Content.Word\IMG_24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721" cy="354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Гигантские борщевики – общее название для группы из нескольких близких видов рода </w:t>
      </w:r>
      <w:r w:rsidRPr="00F74C70">
        <w:rPr>
          <w:rFonts w:ascii="Times New Roman" w:hAnsi="Times New Roman" w:cs="Times New Roman"/>
          <w:sz w:val="30"/>
          <w:szCs w:val="30"/>
        </w:rPr>
        <w:t>Heracleum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>, которые распространены в Европе. Они одни из самых больших трав в Европе и хорошо известны, благодаря своему необычному внешнему виду. Важнейшей отличительной чертой этих видов, без сомнения, является их размер. В высоту они достигают 4-</w:t>
      </w:r>
      <w:smartTag w:uri="urn:schemas-microsoft-com:office:smarttags" w:element="metricconverter">
        <w:smartTagPr>
          <w:attr w:name="ProductID" w:val="5 метров"/>
        </w:smartTagPr>
        <w:r w:rsidRPr="00F74C70">
          <w:rPr>
            <w:rFonts w:ascii="Times New Roman" w:hAnsi="Times New Roman" w:cs="Times New Roman"/>
            <w:sz w:val="30"/>
            <w:szCs w:val="30"/>
            <w:lang w:val="ru-RU"/>
          </w:rPr>
          <w:t>5 метров</w:t>
        </w:r>
      </w:smartTag>
      <w:r w:rsidRPr="00F74C70">
        <w:rPr>
          <w:rFonts w:ascii="Times New Roman" w:hAnsi="Times New Roman" w:cs="Times New Roman"/>
          <w:sz w:val="30"/>
          <w:szCs w:val="30"/>
          <w:lang w:val="ru-RU"/>
        </w:rPr>
        <w:t>. Диаметр стебля обычно 5-</w:t>
      </w:r>
      <w:smartTag w:uri="urn:schemas-microsoft-com:office:smarttags" w:element="metricconverter">
        <w:smartTagPr>
          <w:attr w:name="ProductID" w:val="10 см"/>
        </w:smartTagPr>
        <w:r w:rsidRPr="00F74C70">
          <w:rPr>
            <w:rFonts w:ascii="Times New Roman" w:hAnsi="Times New Roman" w:cs="Times New Roman"/>
            <w:sz w:val="30"/>
            <w:szCs w:val="30"/>
            <w:lang w:val="ru-RU"/>
          </w:rPr>
          <w:t>10 см</w:t>
        </w:r>
      </w:smartTag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(у </w:t>
      </w:r>
      <w:r w:rsidRPr="00F74C70">
        <w:rPr>
          <w:rFonts w:ascii="Times New Roman" w:hAnsi="Times New Roman" w:cs="Times New Roman"/>
          <w:sz w:val="30"/>
          <w:szCs w:val="30"/>
        </w:rPr>
        <w:t>H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F74C70">
        <w:rPr>
          <w:rFonts w:ascii="Times New Roman" w:hAnsi="Times New Roman" w:cs="Times New Roman"/>
          <w:sz w:val="30"/>
          <w:szCs w:val="30"/>
        </w:rPr>
        <w:t>persicum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меньший), стебель часто пурпурный или с пурпурными пятнами. Листья взрослых 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растений состоят или из трёх почти равных между собой частей (тройчатые) или разделены более чем на три листа и образуют ряды вокруг центрального черенка (перистые). Листья бывают до </w:t>
      </w:r>
      <w:smartTag w:uri="urn:schemas-microsoft-com:office:smarttags" w:element="metricconverter">
        <w:smartTagPr>
          <w:attr w:name="ProductID" w:val="3 м"/>
        </w:smartTagPr>
        <w:r w:rsidRPr="00F74C70">
          <w:rPr>
            <w:rFonts w:ascii="Times New Roman" w:hAnsi="Times New Roman" w:cs="Times New Roman"/>
            <w:sz w:val="30"/>
            <w:szCs w:val="30"/>
            <w:lang w:val="ru-RU"/>
          </w:rPr>
          <w:t>3 м</w:t>
        </w:r>
      </w:smartTag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длиной. Соцветие в виде зонтика (до </w:t>
      </w:r>
      <w:smartTag w:uri="urn:schemas-microsoft-com:office:smarttags" w:element="metricconverter">
        <w:smartTagPr>
          <w:attr w:name="ProductID" w:val="80 см"/>
        </w:smartTagPr>
        <w:r w:rsidRPr="00F74C70">
          <w:rPr>
            <w:rFonts w:ascii="Times New Roman" w:hAnsi="Times New Roman" w:cs="Times New Roman"/>
            <w:sz w:val="30"/>
            <w:szCs w:val="30"/>
            <w:lang w:val="ru-RU"/>
          </w:rPr>
          <w:t>80 см</w:t>
        </w:r>
      </w:smartTag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) состоит из гроздьев белых или розоватых цветков. Каждое соцветие имеет от 30 до 150 цветков. На одном растении, таким образом, может быть более 80 000 цветков. Обычный период цветения – июнь-август. Овальные зелёные плоды, созревая, сохнут и коричневеют, на них появляются разбухшие коричневые маслянистые прожилки. 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>Гигантские борщевики представляют серьёзную угрозу здоровью человека. Растение выделяет прозрачный водянистый сок, который содержит фотосенсибилизирующие соединения (фотосенсибилирующие вещества – это вещества, которые сильно повышают чувствительность организма к свету) фуранокумарины (фурокумарины). При прикосновении к человеческой коже и под воздействием ультрафиолетового излучения эти соединения вызывают ожоги. В малых концентрациях фурокумарины способствуют увеличению пигментации кожи и тем самым как бы защищают организм от повреждающего действия ультрафиолетовых лучей. Содержание фуранокумаринов в разных частях растений различно, наиболее высоким содержанием фурокумаринов характеризуются семена и корни борщевиков, в листьях и черешках их значительно (в 5–10 раз) меньше, реакция зависит и от чувствительности кожи, однако контактов с растением следует избегать в любом случае.. Фототоксическая реакция может активизироваться под действием ультрафиолета уже через 15 минут, при этом чувствительность кожи максимальна через 30 – 120 минут после контакта с растением. К тому же некоторые фуранокумарины являются канцерогенными (могут служить причиной возникновения рака) и тератогенными (вызывают уродства). Даже если контакт с соком или растением произошел в темное время суток, то при облучении кожи естественным светом на следующий день проявляются те же клинические симптомы, как и при поражении кожи днем с одновременным облучением.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74C70">
        <w:rPr>
          <w:rFonts w:ascii="Times New Roman" w:hAnsi="Times New Roman" w:cs="Times New Roman"/>
          <w:b/>
          <w:sz w:val="30"/>
          <w:szCs w:val="30"/>
        </w:rPr>
        <w:t>Эхиноцистис лопастной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74C70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lastRenderedPageBreak/>
        <w:drawing>
          <wp:inline distT="0" distB="0" distL="0" distR="0">
            <wp:extent cx="3924300" cy="268605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</w:rPr>
        <w:t>Эхиноцистис лопастной (Echinocystis lobata (Michx.) Torr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F74C70">
        <w:rPr>
          <w:rFonts w:ascii="Times New Roman" w:hAnsi="Times New Roman" w:cs="Times New Roman"/>
          <w:sz w:val="30"/>
          <w:szCs w:val="30"/>
        </w:rPr>
        <w:t>et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F74C70">
        <w:rPr>
          <w:rFonts w:ascii="Times New Roman" w:hAnsi="Times New Roman" w:cs="Times New Roman"/>
          <w:sz w:val="30"/>
          <w:szCs w:val="30"/>
        </w:rPr>
        <w:t>Gray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>)  –  однолетнее однодомное травянистое североамериканское  растение из семейства Тыквенных (</w:t>
      </w:r>
      <w:r w:rsidRPr="00F74C70">
        <w:rPr>
          <w:rFonts w:ascii="Times New Roman" w:hAnsi="Times New Roman" w:cs="Times New Roman"/>
          <w:sz w:val="30"/>
          <w:szCs w:val="30"/>
        </w:rPr>
        <w:t>Cucurbitaceae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). Стебли тонкие, сильно разветвленные, до 5 – </w:t>
      </w:r>
      <w:smartTag w:uri="urn:schemas-microsoft-com:office:smarttags" w:element="metricconverter">
        <w:smartTagPr>
          <w:attr w:name="ProductID" w:val="6 м"/>
        </w:smartTagPr>
        <w:r w:rsidRPr="00F74C70">
          <w:rPr>
            <w:rFonts w:ascii="Times New Roman" w:hAnsi="Times New Roman" w:cs="Times New Roman"/>
            <w:sz w:val="30"/>
            <w:szCs w:val="30"/>
            <w:lang w:val="ru-RU"/>
          </w:rPr>
          <w:t>6 м</w:t>
        </w:r>
      </w:smartTag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длиной, лазящие с помощью усиков. Листья глубоковыемчатые, пятилопастные. Тычиночные цветки собраны в красивые кистевидные прямостоячие метелки, пестичные – по (1)2 в пазухах листьев у основания метелок. Венчик белый. Цветет эхиноцистис  в июле – сентябре, иногда в июне.  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>Плоды яйцевидной формы, похожи на бочонковидные огурчики длиной 4-</w:t>
      </w:r>
      <w:smartTag w:uri="urn:schemas-microsoft-com:office:smarttags" w:element="metricconverter">
        <w:smartTagPr>
          <w:attr w:name="ProductID" w:val="5 см"/>
        </w:smartTagPr>
        <w:r w:rsidRPr="00F74C70">
          <w:rPr>
            <w:rFonts w:ascii="Times New Roman" w:hAnsi="Times New Roman" w:cs="Times New Roman"/>
            <w:sz w:val="30"/>
            <w:szCs w:val="30"/>
            <w:lang w:val="ru-RU"/>
          </w:rPr>
          <w:t>5 см</w:t>
        </w:r>
      </w:smartTag>
      <w:r w:rsidRPr="00F74C70">
        <w:rPr>
          <w:rFonts w:ascii="Times New Roman" w:hAnsi="Times New Roman" w:cs="Times New Roman"/>
          <w:sz w:val="30"/>
          <w:szCs w:val="30"/>
          <w:lang w:val="ru-RU"/>
        </w:rPr>
        <w:t>. Поверхность плодов сизо-зеленая, покрыта крупными шипами. Внутри плодов содержится слизь с семенами. Семена созревают в сентябре и через отверстия на конце плода вместе со слизью выбрасываются на большое расстояние.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Естественный ареал занимает территорию Канады и США. 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>На территории Беларуси  эхиноцистис лопастной – один из наиболее агрессивных и активно расселяющихся инвазивных видов. Практически ежегодно площадь его распространения возрастает на 40-50%. Основная часть ареала расположена в восточной и южной частях страны. В последние 2 года широко распространился и в центральных районах Беларуси.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>Культивируется как декоративное растение. Встречается в населенных пунктах, среди кустарников, по берегам водоемов. Произрастает на пустырях и в кустарниках около жилья, в садах, дачных посёлках, по прибрежным кустарникам вдоль рек.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lastRenderedPageBreak/>
        <w:t>Неконтролируемое распространение данного вида приводит к  вытеснению из природных экосистем аборигенных растений.</w:t>
      </w:r>
    </w:p>
    <w:p w:rsidR="00F74C70" w:rsidRPr="00F74C70" w:rsidRDefault="00F74C70" w:rsidP="00F74C70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E14EC" w:rsidRDefault="001E14EC" w:rsidP="00F74C70">
      <w:pPr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1E14EC" w:rsidRDefault="001E14EC" w:rsidP="00F74C70">
      <w:pPr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1E14EC" w:rsidRDefault="001E14EC" w:rsidP="00F74C70">
      <w:pPr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1E14EC" w:rsidRDefault="001E14EC" w:rsidP="00F74C70">
      <w:pPr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1E14EC" w:rsidRDefault="001E14EC" w:rsidP="00F74C70">
      <w:pPr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F74C70" w:rsidRPr="00F74C70" w:rsidRDefault="00F74C70" w:rsidP="00F74C70">
      <w:pPr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b/>
          <w:sz w:val="30"/>
          <w:szCs w:val="30"/>
          <w:lang w:val="ru-RU"/>
        </w:rPr>
        <w:t>Клен ясенелистный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91440</wp:posOffset>
            </wp:positionV>
            <wp:extent cx="3194685" cy="3782695"/>
            <wp:effectExtent l="19050" t="0" r="5715" b="0"/>
            <wp:wrapTight wrapText="bothSides">
              <wp:wrapPolygon edited="0">
                <wp:start x="-129" y="0"/>
                <wp:lineTo x="-129" y="21538"/>
                <wp:lineTo x="21639" y="21538"/>
                <wp:lineTo x="21639" y="0"/>
                <wp:lineTo x="-129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378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>Клен ясенелистный (</w:t>
      </w:r>
      <w:r w:rsidRPr="00F74C70">
        <w:rPr>
          <w:rFonts w:ascii="Times New Roman" w:hAnsi="Times New Roman" w:cs="Times New Roman"/>
          <w:sz w:val="30"/>
          <w:szCs w:val="30"/>
        </w:rPr>
        <w:t>Acer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F74C70">
        <w:rPr>
          <w:rFonts w:ascii="Times New Roman" w:hAnsi="Times New Roman" w:cs="Times New Roman"/>
          <w:sz w:val="30"/>
          <w:szCs w:val="30"/>
        </w:rPr>
        <w:t>negundo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F74C70">
        <w:rPr>
          <w:rFonts w:ascii="Times New Roman" w:hAnsi="Times New Roman" w:cs="Times New Roman"/>
          <w:sz w:val="30"/>
          <w:szCs w:val="30"/>
        </w:rPr>
        <w:t>L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.) – это  дерево североамериканского происхождения, высотой до </w:t>
      </w:r>
      <w:smartTag w:uri="urn:schemas-microsoft-com:office:smarttags" w:element="metricconverter">
        <w:smartTagPr>
          <w:attr w:name="ProductID" w:val="25 м"/>
        </w:smartTagPr>
        <w:r w:rsidRPr="00F74C70">
          <w:rPr>
            <w:rFonts w:ascii="Times New Roman" w:hAnsi="Times New Roman" w:cs="Times New Roman"/>
            <w:sz w:val="30"/>
            <w:szCs w:val="30"/>
            <w:lang w:val="ru-RU"/>
          </w:rPr>
          <w:t>25 м</w:t>
        </w:r>
      </w:smartTag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 и с широкой развесистой кроной. Ствол может достигать толщины до </w:t>
      </w:r>
      <w:smartTag w:uri="urn:schemas-microsoft-com:office:smarttags" w:element="metricconverter">
        <w:smartTagPr>
          <w:attr w:name="ProductID" w:val="50 см"/>
        </w:smartTagPr>
        <w:r w:rsidRPr="00F74C70">
          <w:rPr>
            <w:rFonts w:ascii="Times New Roman" w:hAnsi="Times New Roman" w:cs="Times New Roman"/>
            <w:sz w:val="30"/>
            <w:szCs w:val="30"/>
            <w:lang w:val="ru-RU"/>
          </w:rPr>
          <w:t>50</w:t>
        </w:r>
        <w:r w:rsidRPr="00F74C70">
          <w:rPr>
            <w:rFonts w:ascii="Times New Roman" w:hAnsi="Times New Roman" w:cs="Times New Roman"/>
            <w:sz w:val="30"/>
            <w:szCs w:val="30"/>
          </w:rPr>
          <w:t> </w:t>
        </w:r>
        <w:r w:rsidRPr="00F74C70">
          <w:rPr>
            <w:rFonts w:ascii="Times New Roman" w:hAnsi="Times New Roman" w:cs="Times New Roman"/>
            <w:sz w:val="30"/>
            <w:szCs w:val="30"/>
            <w:lang w:val="ru-RU"/>
          </w:rPr>
          <w:t>см</w:t>
        </w:r>
      </w:smartTag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. Кора на стволе серая или тёмно-серая. Древесина желтовато-зелёная; сердцевина беловатая, рыхлая. Листья сложные, непарноперистые, с 3-7 зубчатыми или лопастными листочками. Цветет в апреле-мае до появления листвы. Плодоносит в августе. Плоды – крылатки с почти параллельным расположением крыльев. 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>Естественный ареал клена ясенелистного – Северная Америка. Встречается он также в</w:t>
      </w:r>
      <w:r w:rsidRPr="00F74C70">
        <w:rPr>
          <w:rFonts w:ascii="Times New Roman" w:hAnsi="Times New Roman" w:cs="Times New Roman"/>
          <w:sz w:val="30"/>
          <w:szCs w:val="30"/>
        </w:rPr>
        <w:t> 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>горах Мексики и в</w:t>
      </w:r>
      <w:r w:rsidRPr="00F74C70">
        <w:rPr>
          <w:rFonts w:ascii="Times New Roman" w:hAnsi="Times New Roman" w:cs="Times New Roman"/>
          <w:sz w:val="30"/>
          <w:szCs w:val="30"/>
        </w:rPr>
        <w:t> 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Гватемале. В Европу был завезен вместе со многими другими американскими растениями в </w:t>
      </w:r>
      <w:r w:rsidRPr="00F74C70">
        <w:rPr>
          <w:rFonts w:ascii="Times New Roman" w:hAnsi="Times New Roman" w:cs="Times New Roman"/>
          <w:sz w:val="30"/>
          <w:szCs w:val="30"/>
        </w:rPr>
        <w:t>XVII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в. и впервые зарегистрирован в Англии в  </w:t>
      </w:r>
      <w:smartTag w:uri="urn:schemas-microsoft-com:office:smarttags" w:element="metricconverter">
        <w:smartTagPr>
          <w:attr w:name="ProductID" w:val="1688 г"/>
        </w:smartTagPr>
        <w:r w:rsidRPr="00F74C70">
          <w:rPr>
            <w:rFonts w:ascii="Times New Roman" w:hAnsi="Times New Roman" w:cs="Times New Roman"/>
            <w:sz w:val="30"/>
            <w:szCs w:val="30"/>
            <w:lang w:val="ru-RU"/>
          </w:rPr>
          <w:t>1688</w:t>
        </w:r>
        <w:r w:rsidRPr="00F74C70">
          <w:rPr>
            <w:rFonts w:ascii="Times New Roman" w:hAnsi="Times New Roman" w:cs="Times New Roman"/>
            <w:sz w:val="30"/>
            <w:szCs w:val="30"/>
          </w:rPr>
          <w:t> </w:t>
        </w:r>
        <w:r w:rsidRPr="00F74C70">
          <w:rPr>
            <w:rFonts w:ascii="Times New Roman" w:hAnsi="Times New Roman" w:cs="Times New Roman"/>
            <w:sz w:val="30"/>
            <w:szCs w:val="30"/>
            <w:lang w:val="ru-RU"/>
          </w:rPr>
          <w:t>г</w:t>
        </w:r>
      </w:smartTag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На территории России взрослые деревья к концу </w:t>
      </w:r>
      <w:r w:rsidRPr="00F74C70">
        <w:rPr>
          <w:rFonts w:ascii="Times New Roman" w:hAnsi="Times New Roman" w:cs="Times New Roman"/>
          <w:sz w:val="30"/>
          <w:szCs w:val="30"/>
        </w:rPr>
        <w:t>XVIII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в. (</w:t>
      </w:r>
      <w:smartTag w:uri="urn:schemas-microsoft-com:office:smarttags" w:element="metricconverter">
        <w:smartTagPr>
          <w:attr w:name="ProductID" w:val="1796 г"/>
        </w:smartTagPr>
        <w:r w:rsidRPr="00F74C70">
          <w:rPr>
            <w:rFonts w:ascii="Times New Roman" w:hAnsi="Times New Roman" w:cs="Times New Roman"/>
            <w:sz w:val="30"/>
            <w:szCs w:val="30"/>
            <w:lang w:val="ru-RU"/>
          </w:rPr>
          <w:t>1796 г</w:t>
        </w:r>
      </w:smartTag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.) росли в Императорском ботаническом саду в Санкт-Петербурге, а также 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в Москве. Несколько позднее (с </w:t>
      </w:r>
      <w:smartTag w:uri="urn:schemas-microsoft-com:office:smarttags" w:element="metricconverter">
        <w:smartTagPr>
          <w:attr w:name="ProductID" w:val="1808 г"/>
        </w:smartTagPr>
        <w:r w:rsidRPr="00F74C70">
          <w:rPr>
            <w:rFonts w:ascii="Times New Roman" w:hAnsi="Times New Roman" w:cs="Times New Roman"/>
            <w:sz w:val="30"/>
            <w:szCs w:val="30"/>
            <w:lang w:val="ru-RU"/>
          </w:rPr>
          <w:t>1808 г</w:t>
        </w:r>
      </w:smartTag>
      <w:r w:rsidRPr="00F74C70">
        <w:rPr>
          <w:rFonts w:ascii="Times New Roman" w:hAnsi="Times New Roman" w:cs="Times New Roman"/>
          <w:sz w:val="30"/>
          <w:szCs w:val="30"/>
          <w:lang w:val="ru-RU"/>
        </w:rPr>
        <w:t>.) этот вид деревьев появился в Польше и Украине (</w:t>
      </w:r>
      <w:smartTag w:uri="urn:schemas-microsoft-com:office:smarttags" w:element="metricconverter">
        <w:smartTagPr>
          <w:attr w:name="ProductID" w:val="1809 г"/>
        </w:smartTagPr>
        <w:r w:rsidRPr="00F74C70">
          <w:rPr>
            <w:rFonts w:ascii="Times New Roman" w:hAnsi="Times New Roman" w:cs="Times New Roman"/>
            <w:sz w:val="30"/>
            <w:szCs w:val="30"/>
            <w:lang w:val="ru-RU"/>
          </w:rPr>
          <w:t>1809 г</w:t>
        </w:r>
      </w:smartTag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.). С середины </w:t>
      </w:r>
      <w:r w:rsidRPr="00F74C70">
        <w:rPr>
          <w:rFonts w:ascii="Times New Roman" w:hAnsi="Times New Roman" w:cs="Times New Roman"/>
          <w:sz w:val="30"/>
          <w:szCs w:val="30"/>
        </w:rPr>
        <w:t>XIX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в. клен известен с территории Эстонии, выращивается в Одессе.  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F74C70">
        <w:rPr>
          <w:rFonts w:ascii="Times New Roman" w:hAnsi="Times New Roman" w:cs="Times New Roman"/>
          <w:sz w:val="30"/>
          <w:szCs w:val="30"/>
        </w:rPr>
        <w:t> 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>Беларуси в настоящее время клен ясенелистный встречается по всей территории, местами образуя значительные заросли. В поймах рек Буг, Мухавец, Припять и некоторых других уже образует монодоминантные растительные сообщества. В климатических условиях нашей страны вполне морозостоек. В суровые зимы первой половины ХХ в. однолетние побеги повреждались морозами. Однако потепление климата с конца 80-х годов ХХ в, приведшее к смягчению зим на территории Беларуси, очевидно, нашло положительное отражение на развитии здесь клена ясенелистного, произрастающего в настоящее время в широком спектре местообитаний.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F74C70">
        <w:rPr>
          <w:rFonts w:ascii="Times New Roman" w:hAnsi="Times New Roman" w:cs="Times New Roman"/>
          <w:sz w:val="30"/>
          <w:szCs w:val="30"/>
        </w:rPr>
        <w:t> 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>естественном ареале клен ясенелистный произрастает на заболоченных землях, в хвойных и лиственных лесах, в редколесьях, а также входит в состав фитоценозов чаппаралей, прерий и даже полей. Во многом это обусловлено его толерантностью к содержанию в почве элементов питания и влаги, хотя и установлено, что женские особи более требовательны к качеству почвы. Произрастая на пойменных землях, клен ясенелистный умеренно стоек к подтоплению, вследствие чего предпочитает надпойменные террасы. В природных местообитаниях Северной Америки тяготеет к тяжёлым глинистым почвам.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Очень активен и подвижен, обладает высокой скоростью роста и устойчив к загрязнению воздуха. Поселяется в окрестностях городов и поселков сначала на нарушенных местах, но вскоре внедряется и в природные сообщества. Процесс расселения идет сравнительно быстро, так как в стадию плодоношения он вступает уже в возрасте 6-7 лет, а смена его поколений происходит быстрее, чем у других видов деревьев. 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>Обладая сильными аллелопатическими свойствами, высоким приростом биомассы, а также спецификой роста в пойменных лесах, клен ясенелистный подавляет развитие здесь ив и тополей, а также кустарниковой растительности нижнего яруса, получая преимущество в заселении территории. Лимитирующим фактором его распространения</w:t>
      </w:r>
      <w:r w:rsidRPr="00F74C70">
        <w:rPr>
          <w:rFonts w:ascii="Times New Roman" w:hAnsi="Times New Roman" w:cs="Times New Roman"/>
          <w:sz w:val="30"/>
          <w:szCs w:val="30"/>
        </w:rPr>
        <w:t> 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>в поймах рек является частота и</w:t>
      </w:r>
      <w:r w:rsidRPr="00F74C70">
        <w:rPr>
          <w:rFonts w:ascii="Times New Roman" w:hAnsi="Times New Roman" w:cs="Times New Roman"/>
          <w:sz w:val="30"/>
          <w:szCs w:val="30"/>
        </w:rPr>
        <w:t> 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продолжительность затопления. 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lastRenderedPageBreak/>
        <w:t>Для человека это дерево представляет опасность, поскольку его пыльца – довольно сильный аллерген, вызывающий массовые поллинозы в период цветения кленов.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74C70">
        <w:rPr>
          <w:rFonts w:ascii="Times New Roman" w:hAnsi="Times New Roman" w:cs="Times New Roman"/>
          <w:b/>
          <w:sz w:val="30"/>
          <w:szCs w:val="30"/>
        </w:rPr>
        <w:t>Робиния лжеакация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74C70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>
            <wp:extent cx="3386474" cy="2486025"/>
            <wp:effectExtent l="19050" t="0" r="4426" b="0"/>
            <wp:docPr id="7" name="Рисунок 1" descr="belaya-akaciy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laya-akaciya0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042" cy="249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</w:rPr>
        <w:t xml:space="preserve">Робиния лжеакация (Robinia pseudoacacia L.)  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- листопадное дерево североамериканского происхождения, достигающее высоты </w:t>
      </w:r>
      <w:smartTag w:uri="urn:schemas-microsoft-com:office:smarttags" w:element="metricconverter">
        <w:smartTagPr>
          <w:attr w:name="ProductID" w:val="30 м"/>
        </w:smartTagPr>
        <w:r w:rsidRPr="00F74C70">
          <w:rPr>
            <w:rFonts w:ascii="Times New Roman" w:hAnsi="Times New Roman" w:cs="Times New Roman"/>
            <w:sz w:val="30"/>
            <w:szCs w:val="30"/>
            <w:lang w:val="ru-RU"/>
          </w:rPr>
          <w:t>30 м</w:t>
        </w:r>
      </w:smartTag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и с диаметром ствола в 30-</w:t>
      </w:r>
      <w:smartTag w:uri="urn:schemas-microsoft-com:office:smarttags" w:element="metricconverter">
        <w:smartTagPr>
          <w:attr w:name="ProductID" w:val="40 см"/>
        </w:smartTagPr>
        <w:r w:rsidRPr="00F74C70">
          <w:rPr>
            <w:rFonts w:ascii="Times New Roman" w:hAnsi="Times New Roman" w:cs="Times New Roman"/>
            <w:sz w:val="30"/>
            <w:szCs w:val="30"/>
            <w:lang w:val="ru-RU"/>
          </w:rPr>
          <w:t>40 см</w:t>
        </w:r>
      </w:smartTag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(до </w:t>
      </w:r>
      <w:smartTag w:uri="urn:schemas-microsoft-com:office:smarttags" w:element="metricconverter">
        <w:smartTagPr>
          <w:attr w:name="ProductID" w:val="1 м"/>
        </w:smartTagPr>
        <w:r w:rsidRPr="00F74C70">
          <w:rPr>
            <w:rFonts w:ascii="Times New Roman" w:hAnsi="Times New Roman" w:cs="Times New Roman"/>
            <w:sz w:val="30"/>
            <w:szCs w:val="30"/>
            <w:lang w:val="ru-RU"/>
          </w:rPr>
          <w:t>1 м</w:t>
        </w:r>
      </w:smartTag>
      <w:r w:rsidRPr="00F74C70">
        <w:rPr>
          <w:rFonts w:ascii="Times New Roman" w:hAnsi="Times New Roman" w:cs="Times New Roman"/>
          <w:sz w:val="30"/>
          <w:szCs w:val="30"/>
          <w:lang w:val="ru-RU"/>
        </w:rPr>
        <w:t>). Крона раскидистая, ажурная, состоящая из обособленных ярусов. Кора на стволах темно-серая, с длинными продольными трещинами.  Молодая кора  серо-коричневая. Побеги голые или слегка опушенные, оливково-зеленые, зеленовато-серые или красно-бурые, с широкими острыми колючками.  Древесина плотная, твердая, темнеющая на срезе.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>Корневая система глубокая, разветвляющаяся, распространяющаяся по территории диаметром 12—15</w:t>
      </w:r>
      <w:r w:rsidRPr="00F74C70">
        <w:rPr>
          <w:rFonts w:ascii="Times New Roman" w:hAnsi="Times New Roman" w:cs="Times New Roman"/>
          <w:sz w:val="30"/>
          <w:szCs w:val="30"/>
        </w:rPr>
        <w:t> 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м. Образует поверхностные корневые тяжи, служащие для вегетативного размножения. На корнях находятся клубеньки с азотофиксирующими бактериями. По интенсивности азотофиксации робиния превосходит ольху.  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>Листья очередные, непарноперистые, длиной 10-</w:t>
      </w:r>
      <w:smartTag w:uri="urn:schemas-microsoft-com:office:smarttags" w:element="metricconverter">
        <w:smartTagPr>
          <w:attr w:name="ProductID" w:val="25 см"/>
        </w:smartTagPr>
        <w:r w:rsidRPr="00F74C70">
          <w:rPr>
            <w:rFonts w:ascii="Times New Roman" w:hAnsi="Times New Roman" w:cs="Times New Roman"/>
            <w:sz w:val="30"/>
            <w:szCs w:val="30"/>
            <w:lang w:val="ru-RU"/>
          </w:rPr>
          <w:t>25 см</w:t>
        </w:r>
      </w:smartTag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(иногда до </w:t>
      </w:r>
      <w:smartTag w:uri="urn:schemas-microsoft-com:office:smarttags" w:element="metricconverter">
        <w:smartTagPr>
          <w:attr w:name="ProductID" w:val="45 см"/>
        </w:smartTagPr>
        <w:r w:rsidRPr="00F74C70">
          <w:rPr>
            <w:rFonts w:ascii="Times New Roman" w:hAnsi="Times New Roman" w:cs="Times New Roman"/>
            <w:sz w:val="30"/>
            <w:szCs w:val="30"/>
            <w:lang w:val="ru-RU"/>
          </w:rPr>
          <w:t>45 см</w:t>
        </w:r>
      </w:smartTag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), состоящие  из 7-19 листочков обратнояйцевидной или эллиптической формы. 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>Соцветие</w:t>
      </w:r>
      <w:r w:rsidRPr="00F74C70">
        <w:rPr>
          <w:rFonts w:ascii="Times New Roman" w:hAnsi="Times New Roman" w:cs="Times New Roman"/>
          <w:sz w:val="30"/>
          <w:szCs w:val="30"/>
        </w:rPr>
        <w:t> 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>— поникающая кисть длиной 10—25</w:t>
      </w:r>
      <w:r w:rsidRPr="00F74C70">
        <w:rPr>
          <w:rFonts w:ascii="Times New Roman" w:hAnsi="Times New Roman" w:cs="Times New Roman"/>
          <w:sz w:val="30"/>
          <w:szCs w:val="30"/>
        </w:rPr>
        <w:t> 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>см, состоящая из 5-15 цветков, сидящих на коротких опушенных цветоножках. Венчик белый, иногда слегка кремовый, диаметром до 3,5</w:t>
      </w:r>
      <w:r w:rsidRPr="00F74C70">
        <w:rPr>
          <w:rFonts w:ascii="Times New Roman" w:hAnsi="Times New Roman" w:cs="Times New Roman"/>
          <w:sz w:val="30"/>
          <w:szCs w:val="30"/>
        </w:rPr>
        <w:t> 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см. Цветки очень 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душистые. Цветение длится порядка двух недель. Зацветает робиния на 4 году жизни. Цветет в мае-июне и даже в июле. Осенью в наших условиях бывает вторичное цветение. 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>В благоприятные годы цветет ежегодно и обильно после появления листьев в период, когда большинство деревьев и кустарников отцветает. Листья сохраняются до устойчивых заморозков и опадают почти без изменения зеленой окраски.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>Плод — бурый, плоский, линейно-продолговатый боб, длиной  5-</w:t>
      </w:r>
      <w:smartTag w:uri="urn:schemas-microsoft-com:office:smarttags" w:element="metricconverter">
        <w:smartTagPr>
          <w:attr w:name="ProductID" w:val="12 см"/>
        </w:smartTagPr>
        <w:r w:rsidRPr="00F74C70">
          <w:rPr>
            <w:rFonts w:ascii="Times New Roman" w:hAnsi="Times New Roman" w:cs="Times New Roman"/>
            <w:sz w:val="30"/>
            <w:szCs w:val="30"/>
            <w:lang w:val="ru-RU"/>
          </w:rPr>
          <w:t>12 см</w:t>
        </w:r>
      </w:smartTag>
      <w:r w:rsidRPr="00F74C7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F74C70">
        <w:rPr>
          <w:rFonts w:ascii="Times New Roman" w:hAnsi="Times New Roman" w:cs="Times New Roman"/>
          <w:sz w:val="30"/>
          <w:szCs w:val="30"/>
        </w:rPr>
        <w:t> 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Зрелые семена очень твердые. Бобы созревают в начале октября и остаются висеть на дереве до следующего года. 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Робиния – растение светолюбивое, засухоустойчивое, не требовательное к почве и довольно морозостойкое. Однако на сырых и тяжелых почвах страдает от морозов. К низким температурам более чувствительны молодые растения. С возрастом зимостойкость  повышается. В суровую зиму растения могут сильно повреждаться до уровня снежного покрова. Взрослые деревья гибнут при температуре - 40°С. 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>Растёт быстро, особенно до 10 лет, ежегодный прирост в высоту может составлять 60—80</w:t>
      </w:r>
      <w:r w:rsidRPr="00F74C70">
        <w:rPr>
          <w:rFonts w:ascii="Times New Roman" w:hAnsi="Times New Roman" w:cs="Times New Roman"/>
          <w:sz w:val="30"/>
          <w:szCs w:val="30"/>
        </w:rPr>
        <w:t> 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>см. Даёт поросль от пня и корневые отпрыски. Хорошо переносит обрезку ветвей и пересадку. Живет до 300 лет.</w:t>
      </w:r>
      <w:r w:rsidRPr="00F74C70">
        <w:rPr>
          <w:rFonts w:ascii="Times New Roman" w:hAnsi="Times New Roman" w:cs="Times New Roman"/>
          <w:sz w:val="30"/>
          <w:szCs w:val="30"/>
        </w:rPr>
        <w:t> 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>Это один из наиболее газо- и дымоустойчивых видов с мощной корневой системой, которая и определяет его устойчивость к ветру.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Естественный ареал расположен в Северной Америке и охватывает   Аппалачские горы от Пенсильвании до Джорджии, на запад до Айовы, Миссури и Оклахомы. 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В России отмечена с </w:t>
      </w:r>
      <w:smartTag w:uri="urn:schemas-microsoft-com:office:smarttags" w:element="metricconverter">
        <w:smartTagPr>
          <w:attr w:name="ProductID" w:val="1796 г"/>
        </w:smartTagPr>
        <w:r w:rsidRPr="00F74C70">
          <w:rPr>
            <w:rFonts w:ascii="Times New Roman" w:hAnsi="Times New Roman" w:cs="Times New Roman"/>
            <w:sz w:val="30"/>
            <w:szCs w:val="30"/>
            <w:lang w:val="ru-RU"/>
          </w:rPr>
          <w:t>1796 г</w:t>
        </w:r>
      </w:smartTag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., когда была высажена в ботаническом саду Санкт-Петербурга. В настоящее время распространена здесь от Санкт-Петербурга  до Йошкар-Олы, Казани, Уфы. Растет в Томске, Новосибирске, Горно-Алтайске, Хабаровске, Караганде, на Балхаше и на Кавказе. В первые годы 19 в. была завезена в Украину (Одессу, Харьков, Киев), где широко использовалась для создания придорожных насаждений. Распространение в Крыму началось уже в </w:t>
      </w:r>
      <w:smartTag w:uri="urn:schemas-microsoft-com:office:smarttags" w:element="metricconverter">
        <w:smartTagPr>
          <w:attr w:name="ProductID" w:val="1813 г"/>
        </w:smartTagPr>
        <w:r w:rsidRPr="00F74C70">
          <w:rPr>
            <w:rFonts w:ascii="Times New Roman" w:hAnsi="Times New Roman" w:cs="Times New Roman"/>
            <w:sz w:val="30"/>
            <w:szCs w:val="30"/>
            <w:lang w:val="ru-RU"/>
          </w:rPr>
          <w:t>1813 г</w:t>
        </w:r>
      </w:smartTag>
      <w:r w:rsidRPr="00F74C7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 В Беларуси известна с конца </w:t>
      </w:r>
      <w:r w:rsidRPr="00F74C70">
        <w:rPr>
          <w:rFonts w:ascii="Times New Roman" w:hAnsi="Times New Roman" w:cs="Times New Roman"/>
          <w:sz w:val="30"/>
          <w:szCs w:val="30"/>
        </w:rPr>
        <w:t>XVIII</w:t>
      </w: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в. Во второй половине прошлого столетия робиния широко рекомендовалась и активно внедрялась в культуру на территории страны. 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Наиболее широко культивировалась в насаждениях на территориях населенных пунктов Брестской области,  вдоль дорог в Гомельской области.  В Белорусском Полесье белая акация является компонентом древостоя трети старинных усадебных парков. 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В условиях Беларуси растет довольно быстро, достигая к 30 годам высоты </w:t>
      </w:r>
      <w:smartTag w:uri="urn:schemas-microsoft-com:office:smarttags" w:element="metricconverter">
        <w:smartTagPr>
          <w:attr w:name="ProductID" w:val="10 м"/>
        </w:smartTagPr>
        <w:r w:rsidRPr="00F74C70">
          <w:rPr>
            <w:rFonts w:ascii="Times New Roman" w:hAnsi="Times New Roman" w:cs="Times New Roman"/>
            <w:sz w:val="30"/>
            <w:szCs w:val="30"/>
            <w:lang w:val="ru-RU"/>
          </w:rPr>
          <w:t>10 м</w:t>
        </w:r>
      </w:smartTag>
      <w:r w:rsidRPr="00F74C70">
        <w:rPr>
          <w:rFonts w:ascii="Times New Roman" w:hAnsi="Times New Roman" w:cs="Times New Roman"/>
          <w:sz w:val="30"/>
          <w:szCs w:val="30"/>
          <w:lang w:val="ru-RU"/>
        </w:rPr>
        <w:t xml:space="preserve"> и более. Хорошо размножается семенами и поверхностными корневыми тяжами, выполняющими функцию вегетативного возобновления, особенно после механических повреждений деревьев. </w:t>
      </w:r>
    </w:p>
    <w:p w:rsidR="00F74C70" w:rsidRPr="00F74C70" w:rsidRDefault="00F74C70" w:rsidP="00F74C7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>Выйдя за пределы парков и населенных пунктов, а также  территорий линейных посадок вдоль автодорог, робиния постепенно натурализовалась на пустырях, по берегам рек, на сельских кладбищах и в других местах. Очень хорошо и быстро растет на песках, супесях и легких суглинках. На таких почвах в Полесье уже довольно широко внедрилась в сосновые и смешанные леса, образуя густой подлесок и даже чистые насаждения</w:t>
      </w:r>
    </w:p>
    <w:p w:rsidR="00A16C1B" w:rsidRPr="00F74C70" w:rsidRDefault="00F74C70" w:rsidP="00F74C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4C70">
        <w:rPr>
          <w:rFonts w:ascii="Times New Roman" w:hAnsi="Times New Roman" w:cs="Times New Roman"/>
          <w:sz w:val="30"/>
          <w:szCs w:val="30"/>
          <w:lang w:val="ru-RU"/>
        </w:rPr>
        <w:t>Робиния лжеакация – это агрессивный интродуцент, довольно активно внедряющийся в естественные и нарушенные сообщества. Благодаря большому количеству семян, длительное время сохраняющих всхожесть, а также обильному образованию корнеотпрысков, робиния может довольно быстро образовывать значительные по площади скопления, вытесняя с этой территории другие виды, негативно отражаясь на ведении хозяйственной и иной деятельности.</w:t>
      </w:r>
    </w:p>
    <w:sectPr w:rsidR="00A16C1B" w:rsidRPr="00F74C70" w:rsidSect="00F74C70">
      <w:pgSz w:w="11906" w:h="16838"/>
      <w:pgMar w:top="1418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7EDA"/>
    <w:multiLevelType w:val="hybridMultilevel"/>
    <w:tmpl w:val="6A6ACBA8"/>
    <w:lvl w:ilvl="0" w:tplc="571406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70C7A36"/>
    <w:multiLevelType w:val="hybridMultilevel"/>
    <w:tmpl w:val="241A7342"/>
    <w:lvl w:ilvl="0" w:tplc="6F742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EC6C92"/>
    <w:multiLevelType w:val="multilevel"/>
    <w:tmpl w:val="EDC2CE9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853B3"/>
    <w:multiLevelType w:val="hybridMultilevel"/>
    <w:tmpl w:val="94783B5E"/>
    <w:lvl w:ilvl="0" w:tplc="2AE84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37678"/>
    <w:multiLevelType w:val="hybridMultilevel"/>
    <w:tmpl w:val="0F80FD24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19"/>
    <w:rsid w:val="0008776C"/>
    <w:rsid w:val="000B5903"/>
    <w:rsid w:val="000E288E"/>
    <w:rsid w:val="00192153"/>
    <w:rsid w:val="001B01F5"/>
    <w:rsid w:val="001E14EC"/>
    <w:rsid w:val="002A24E7"/>
    <w:rsid w:val="002A48D2"/>
    <w:rsid w:val="00442DAA"/>
    <w:rsid w:val="004A6B19"/>
    <w:rsid w:val="00527D5F"/>
    <w:rsid w:val="0053773E"/>
    <w:rsid w:val="00626521"/>
    <w:rsid w:val="006E03B2"/>
    <w:rsid w:val="007A5F13"/>
    <w:rsid w:val="007F0CF7"/>
    <w:rsid w:val="00857635"/>
    <w:rsid w:val="008F3A42"/>
    <w:rsid w:val="0093180F"/>
    <w:rsid w:val="00947D03"/>
    <w:rsid w:val="00A16C1B"/>
    <w:rsid w:val="00AB2894"/>
    <w:rsid w:val="00BB7FE7"/>
    <w:rsid w:val="00BE66E6"/>
    <w:rsid w:val="00C14858"/>
    <w:rsid w:val="00C17416"/>
    <w:rsid w:val="00C23A2E"/>
    <w:rsid w:val="00CD21C9"/>
    <w:rsid w:val="00F042C3"/>
    <w:rsid w:val="00F74C70"/>
    <w:rsid w:val="00F9313F"/>
    <w:rsid w:val="00FA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C23A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FA72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4E7"/>
    <w:rPr>
      <w:rFonts w:ascii="Segoe UI" w:hAnsi="Segoe UI" w:cs="Segoe UI"/>
      <w:sz w:val="18"/>
      <w:szCs w:val="18"/>
    </w:rPr>
  </w:style>
  <w:style w:type="paragraph" w:customStyle="1" w:styleId="table10">
    <w:name w:val="table10"/>
    <w:basedOn w:val="a"/>
    <w:rsid w:val="0008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cpi">
    <w:name w:val="tablencpi"/>
    <w:basedOn w:val="a1"/>
    <w:rsid w:val="0008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9318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1E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E14EC"/>
    <w:rPr>
      <w:b/>
      <w:bCs/>
    </w:rPr>
  </w:style>
  <w:style w:type="character" w:styleId="a8">
    <w:name w:val="Emphasis"/>
    <w:basedOn w:val="a0"/>
    <w:uiPriority w:val="20"/>
    <w:qFormat/>
    <w:rsid w:val="001E14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C23A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FA72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4E7"/>
    <w:rPr>
      <w:rFonts w:ascii="Segoe UI" w:hAnsi="Segoe UI" w:cs="Segoe UI"/>
      <w:sz w:val="18"/>
      <w:szCs w:val="18"/>
    </w:rPr>
  </w:style>
  <w:style w:type="paragraph" w:customStyle="1" w:styleId="table10">
    <w:name w:val="table10"/>
    <w:basedOn w:val="a"/>
    <w:rsid w:val="0008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cpi">
    <w:name w:val="tablencpi"/>
    <w:basedOn w:val="a1"/>
    <w:rsid w:val="0008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9318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1E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E14EC"/>
    <w:rPr>
      <w:b/>
      <w:bCs/>
    </w:rPr>
  </w:style>
  <w:style w:type="character" w:styleId="a8">
    <w:name w:val="Emphasis"/>
    <w:basedOn w:val="a0"/>
    <w:uiPriority w:val="20"/>
    <w:qFormat/>
    <w:rsid w:val="001E14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1%80%D0%B0%D0%B2%D0%B0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C%D0%BD%D0%BE%D0%B3%D0%BE%D0%BB%D0%B5%D1%82%D0%BD%D0%B5%D0%B5_%D1%80%D0%B0%D1%81%D1%82%D0%B5%D0%BD%D0%B8%D0%B5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ru.wikipedia.org/wiki/%D0%A1%D0%B5%D0%BC%D1%8F%D0%BD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6%D0%B2%D0%B5%D1%82%D0%BE%D0%B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Бельченко</dc:creator>
  <cp:lastModifiedBy>User</cp:lastModifiedBy>
  <cp:revision>2</cp:revision>
  <cp:lastPrinted>2020-05-12T13:39:00Z</cp:lastPrinted>
  <dcterms:created xsi:type="dcterms:W3CDTF">2021-08-11T07:32:00Z</dcterms:created>
  <dcterms:modified xsi:type="dcterms:W3CDTF">2021-08-11T07:32:00Z</dcterms:modified>
</cp:coreProperties>
</file>